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07" w:rsidRPr="00EE2BE6" w:rsidRDefault="00605707" w:rsidP="00605707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442364113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bookmarkStart w:id="1" w:name="_GoBack"/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  <w:bookmarkEnd w:id="1"/>
    </w:p>
    <w:p w:rsidR="00605707" w:rsidRPr="001576F8" w:rsidRDefault="00605707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605707" w:rsidRPr="00C11BCF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:rsidR="00605707" w:rsidRPr="006456D1" w:rsidRDefault="00605707" w:rsidP="00605707">
      <w:pPr>
        <w:suppressAutoHyphens w:val="0"/>
        <w:spacing w:before="240" w:after="24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605707" w:rsidRDefault="00605707" w:rsidP="00605707">
      <w:r>
        <w:br w:type="page"/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605707" w:rsidRPr="001576F8" w:rsidTr="00FB49C4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Default="00605707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lastRenderedPageBreak/>
              <w:br w:type="page"/>
            </w: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EF7AE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Projetos 01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/2016</w:t>
            </w:r>
          </w:p>
          <w:p w:rsidR="00605707" w:rsidRPr="00EE2BE6" w:rsidRDefault="00605707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Conservação da Toninha na Área de Manejo 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(Franciscana Management Area – FMA I)</w:t>
            </w:r>
          </w:p>
        </w:tc>
      </w:tr>
      <w:tr w:rsidR="00605707" w:rsidRPr="001576F8" w:rsidTr="00FB49C4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Tema(s)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Linha(s) de Ação Temática</w:t>
            </w: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5707" w:rsidRPr="002E1572" w:rsidRDefault="00605707" w:rsidP="00FB49C4">
            <w:pPr>
              <w:pStyle w:val="SemEspaamento1"/>
              <w:spacing w:line="276" w:lineRule="auto"/>
              <w:ind w:left="356" w:hanging="356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1. Geração de subsídios para a avaliação da viabilidade populacional na Área de Manejo I (FMA I)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1.1 Estimar a mortalidade da toninha em artes de pesca e identificar/mapear áreas e artes de maior risco de capturas (preferencialmente com observadores de bordo) em toda a Área de Manejo I.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1.2 Estimar a abundância da toninha.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1.3 </w:t>
            </w:r>
            <w:r w:rsidRPr="002E1572">
              <w:rPr>
                <w:rFonts w:cs="Calibri"/>
                <w:lang w:val="pt-BR"/>
              </w:rPr>
              <w:t>Estimar a idade de primeira maturação e analisar a taxa de fecundidade.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1.4 </w:t>
            </w:r>
            <w:r w:rsidRPr="002E1572">
              <w:rPr>
                <w:rFonts w:cs="Calibri"/>
                <w:lang w:val="pt-BR"/>
              </w:rPr>
              <w:t>Determinar a estrutura etária e sexual da parcela da população capturada em atividades pesqueiras.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1.5 </w:t>
            </w:r>
            <w:r w:rsidRPr="002E1572">
              <w:rPr>
                <w:rFonts w:cs="Calibri"/>
                <w:lang w:val="pt-BR"/>
              </w:rPr>
              <w:t>Identificar possível estruturação intrapopulacional com o uso de abordagens múltiplas (genética/genômica, carga parasitária, parâmetros populacionais, dentre outros).</w:t>
            </w: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2E1572" w:rsidRDefault="00605707" w:rsidP="00FB49C4">
            <w:pPr>
              <w:pStyle w:val="SemEspaamento1"/>
              <w:spacing w:line="276" w:lineRule="auto"/>
              <w:ind w:left="356" w:hanging="356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2. Proposição e implementação de medidas de ordenamento pesqueiro para pesca de emalhe, adequadas à conservação da toninha na Área de Manejo I (FMA 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2.1 Avaliar o cumprimento e o efeito da Instrução Normativa Interministerial MPA/MMA nº 12/2012 sobre a captura acidental (preferencialmente com observadores de bordo). 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2.2 Definir tecnicamente o comprimento das redes de emalhe que não cause o declínio das populações de toninha.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2.3 Propor áreas de exclusão de pesca de emalhe (permanentes ou temporárias) e/ou áreas marinhas protegidas com base em alvos de conservação integrados.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2.4 Avaliar a percepção dos setores pesqueiros artesanal e industrial quanto à problemática da captura da toninha em toda a Área de Manejo I.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2.5 Elaborar propostas em conjunto com o setor pesqueiro para compatibilização da atividade com a conservação da toninha.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2.6 </w:t>
            </w:r>
            <w:r w:rsidRPr="002E1572">
              <w:rPr>
                <w:rFonts w:cs="Calibri"/>
                <w:lang w:val="pt-BR"/>
              </w:rPr>
              <w:t>Testar alternativas tecnológicas e/ou operacionais para redução da captura acidental da toninha.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22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>(   ) 2.7 Consolidar proposta de subsídio para o ordenamento pesqueiro.</w:t>
            </w:r>
          </w:p>
        </w:tc>
      </w:tr>
      <w:tr w:rsidR="00605707" w:rsidRPr="001576F8" w:rsidTr="00FB49C4">
        <w:trPr>
          <w:trHeight w:val="1849"/>
        </w:trPr>
        <w:tc>
          <w:tcPr>
            <w:tcW w:w="354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2E1572" w:rsidRDefault="00605707" w:rsidP="00FB49C4">
            <w:pPr>
              <w:pStyle w:val="SemEspaamento1"/>
              <w:spacing w:line="276" w:lineRule="auto"/>
              <w:ind w:left="356" w:hanging="356"/>
              <w:rPr>
                <w:rFonts w:cs="Calibri"/>
                <w:bCs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3. Aumento do conhecimento biológico e ecológico da toninha na Área de Manejo I (FMA I)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55"/>
              <w:rPr>
                <w:rFonts w:cs="Calibri"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3.1 </w:t>
            </w:r>
            <w:r w:rsidRPr="002E1572">
              <w:rPr>
                <w:rFonts w:cs="Calibri"/>
                <w:lang w:val="pt-BR"/>
              </w:rPr>
              <w:t>Descrever os padrões de distribuição e uso do habitat pela toninha.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55"/>
              <w:rPr>
                <w:rFonts w:cs="Calibri"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3.2 </w:t>
            </w:r>
            <w:r w:rsidRPr="002E1572">
              <w:rPr>
                <w:rFonts w:cs="Calibri"/>
                <w:lang w:val="pt-BR"/>
              </w:rPr>
              <w:t>Identificar e caracterizar áreas ecologicamente relevantes para a toninha.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55"/>
              <w:rPr>
                <w:rFonts w:cs="Calibri"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3.3 </w:t>
            </w:r>
            <w:r w:rsidRPr="002E1572">
              <w:rPr>
                <w:rFonts w:cs="Calibri"/>
                <w:lang w:val="pt-BR"/>
              </w:rPr>
              <w:t>Descrever a ecologia trófica e quantificar as presas de maior relevância e suas variações espaciais e temporais.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55"/>
              <w:rPr>
                <w:rFonts w:cs="Calibri"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lastRenderedPageBreak/>
              <w:t xml:space="preserve">(   ) 3.4 </w:t>
            </w:r>
            <w:r w:rsidRPr="002E1572">
              <w:rPr>
                <w:rFonts w:cs="Calibri"/>
                <w:lang w:val="pt-BR"/>
              </w:rPr>
              <w:t>Quantificar a magnitude das concentrações dos poluentes químicos e seus efeitos, principalmente sobre os sistemas imune e reprodutivo.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55"/>
              <w:rPr>
                <w:rFonts w:cs="Calibri"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3.5 </w:t>
            </w:r>
            <w:r w:rsidRPr="002E1572">
              <w:rPr>
                <w:rFonts w:cs="Calibri"/>
                <w:lang w:val="pt-BR"/>
              </w:rPr>
              <w:t>Realizar estudos sobre os efeitos da poluição sonora.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55"/>
              <w:rPr>
                <w:rFonts w:cs="Calibri"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3.6 </w:t>
            </w:r>
            <w:r w:rsidRPr="002E1572">
              <w:rPr>
                <w:rFonts w:cs="Calibri"/>
                <w:lang w:val="pt-BR"/>
              </w:rPr>
              <w:t>Quantificar a variabilidade genética em diferentes escalas espaciais.</w:t>
            </w:r>
          </w:p>
          <w:p w:rsidR="00605707" w:rsidRPr="002E1572" w:rsidRDefault="00605707" w:rsidP="00FB49C4">
            <w:pPr>
              <w:pStyle w:val="SemEspaamento1"/>
              <w:spacing w:before="40" w:after="40" w:line="276" w:lineRule="auto"/>
              <w:ind w:left="355" w:hanging="355"/>
              <w:rPr>
                <w:rFonts w:cs="Calibri"/>
                <w:lang w:val="pt-BR"/>
              </w:rPr>
            </w:pPr>
            <w:r w:rsidRPr="002E1572">
              <w:rPr>
                <w:rFonts w:cs="Calibri"/>
                <w:bCs/>
                <w:lang w:val="pt-BR"/>
              </w:rPr>
              <w:t xml:space="preserve">(   ) 3.7 </w:t>
            </w:r>
            <w:r w:rsidRPr="002E1572">
              <w:rPr>
                <w:rFonts w:cs="Calibri"/>
                <w:lang w:val="pt-BR"/>
              </w:rPr>
              <w:t>Estimar o tamanho populacional efetivo.</w:t>
            </w: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no Rio de Janeiro ou Espírito Santo (quando exigível)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05707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05707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05707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 (solicitado ao Funbio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605707" w:rsidRPr="001576F8" w:rsidRDefault="00605707" w:rsidP="00605707">
      <w:pPr>
        <w:pStyle w:val="PargrafodaLista"/>
        <w:numPr>
          <w:ilvl w:val="3"/>
          <w:numId w:val="1"/>
        </w:numPr>
        <w:tabs>
          <w:tab w:val="left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605707" w:rsidRPr="00EF7AE8" w:rsidRDefault="00605707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605707" w:rsidRPr="001576F8" w:rsidRDefault="00605707" w:rsidP="00605707">
      <w:pPr>
        <w:pStyle w:val="PargrafodaLista"/>
        <w:tabs>
          <w:tab w:val="num" w:pos="0"/>
        </w:tabs>
        <w:spacing w:before="240" w:after="240"/>
        <w:ind w:left="567"/>
        <w:contextualSpacing w:val="0"/>
        <w:jc w:val="both"/>
        <w:rPr>
          <w:rFonts w:cs="Arial"/>
          <w:b/>
        </w:rPr>
      </w:pP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605707" w:rsidRPr="00EF7AE8" w:rsidRDefault="00605707" w:rsidP="00605707">
      <w:pPr>
        <w:pStyle w:val="PargrafodaLista"/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605707" w:rsidRPr="001576F8" w:rsidRDefault="00605707" w:rsidP="00605707">
      <w:pPr>
        <w:pStyle w:val="PargrafodaLista"/>
        <w:tabs>
          <w:tab w:val="num" w:pos="0"/>
        </w:tabs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605707" w:rsidRPr="001576F8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 xml:space="preserve">. Para </w:t>
      </w:r>
      <w:r w:rsidRPr="001576F8">
        <w:rPr>
          <w:rFonts w:cs="Arial"/>
          <w:b/>
        </w:rPr>
        <w:t xml:space="preserve">cada </w:t>
      </w: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sperado, </w:t>
      </w:r>
      <w:r>
        <w:rPr>
          <w:rFonts w:cs="Arial"/>
          <w:b/>
        </w:rPr>
        <w:t xml:space="preserve">relacionar </w:t>
      </w:r>
      <w:r w:rsidRPr="001576F8">
        <w:rPr>
          <w:rFonts w:cs="Arial"/>
          <w:b/>
        </w:rPr>
        <w:t xml:space="preserve">as </w:t>
      </w:r>
      <w:r>
        <w:rPr>
          <w:rFonts w:cs="Arial"/>
          <w:b/>
        </w:rPr>
        <w:t>A</w:t>
      </w:r>
      <w:r w:rsidRPr="001576F8">
        <w:rPr>
          <w:rFonts w:cs="Arial"/>
          <w:b/>
        </w:rPr>
        <w:t xml:space="preserve">tividades a serem desenvolvidas para alcançá-lo. </w:t>
      </w:r>
    </w:p>
    <w:p w:rsidR="00605707" w:rsidRPr="00EF7AE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Objetivo </w:t>
      </w:r>
      <w:r>
        <w:rPr>
          <w:rFonts w:ascii="Calibri" w:eastAsia="Calibri" w:hAnsi="Calibri" w:cs="Arial"/>
          <w:color w:val="auto"/>
          <w:sz w:val="22"/>
          <w:szCs w:val="22"/>
        </w:rPr>
        <w:t>E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specífico A1: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9"/>
      </w:tblGrid>
      <w:tr w:rsidR="00605707" w:rsidRPr="001576F8" w:rsidTr="00FB49C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1576F8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1576F8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Atividades</w:t>
            </w:r>
          </w:p>
        </w:tc>
      </w:tr>
      <w:tr w:rsidR="00605707" w:rsidRPr="001576F8" w:rsidTr="00FB49C4">
        <w:trPr>
          <w:cantSplit/>
          <w:trHeight w:val="27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Ax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....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A111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A112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A11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 </w:t>
            </w: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A121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A12x...</w:t>
            </w: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Axxx...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Metodologia</w:t>
      </w:r>
      <w:r>
        <w:rPr>
          <w:rFonts w:ascii="Calibri" w:eastAsia="Calibri" w:hAnsi="Calibri" w:cs="Arial"/>
          <w:color w:val="auto"/>
          <w:sz w:val="22"/>
          <w:szCs w:val="22"/>
        </w:rPr>
        <w:t xml:space="preserve"> detalhada:</w:t>
      </w:r>
    </w:p>
    <w:p w:rsidR="00605707" w:rsidRPr="001576F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605707" w:rsidRPr="001576F8" w:rsidRDefault="00605707" w:rsidP="00605707">
      <w:pPr>
        <w:spacing w:before="240" w:after="24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05707" w:rsidRPr="001576F8" w:rsidRDefault="00605707" w:rsidP="00605707">
      <w:pPr>
        <w:spacing w:before="240" w:after="24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</w:t>
      </w:r>
    </w:p>
    <w:p w:rsidR="00605707" w:rsidRPr="002866C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cs="Calibri"/>
        </w:rPr>
        <w:lastRenderedPageBreak/>
        <w:t>[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Repl</w:t>
      </w:r>
      <w:r>
        <w:rPr>
          <w:rFonts w:ascii="Calibri" w:eastAsia="Calibri" w:hAnsi="Calibri" w:cs="Arial"/>
          <w:color w:val="auto"/>
          <w:sz w:val="22"/>
          <w:szCs w:val="22"/>
        </w:rPr>
        <w:t>icar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 xml:space="preserve"> esse conjunto de informações para cada Objetivo Específico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rojeto</w:t>
      </w:r>
      <w:r w:rsidRPr="001576F8">
        <w:rPr>
          <w:rFonts w:cs="Calibri"/>
        </w:rPr>
        <w:t>]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0570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1576F8">
        <w:rPr>
          <w:rFonts w:cs="Calibri"/>
        </w:rPr>
        <w:t>[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</w:rPr>
      </w:pPr>
    </w:p>
    <w:p w:rsidR="00605707" w:rsidRPr="001576F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76F8">
        <w:rPr>
          <w:rFonts w:ascii="Calibri" w:eastAsia="Calibri" w:hAnsi="Calibri" w:cs="Arial"/>
          <w:b/>
          <w:color w:val="auto"/>
          <w:sz w:val="22"/>
          <w:szCs w:val="22"/>
        </w:rPr>
        <w:t>6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Indicadores, Produtos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Gerados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e Fatores Externos</w:t>
      </w:r>
    </w:p>
    <w:p w:rsidR="00605707" w:rsidRPr="00ED2670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Para cada Resultado Esperado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definir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indicadores de monitoramento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(q</w:t>
      </w:r>
      <w:r>
        <w:rPr>
          <w:rFonts w:ascii="Calibri" w:eastAsia="Calibri" w:hAnsi="Calibri"/>
          <w:color w:val="auto"/>
          <w:sz w:val="22"/>
          <w:szCs w:val="22"/>
        </w:rPr>
        <w:t>uais as melhores formas de medir o sucesso do resultado alcançado)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, produtos a serem gerados e fatores externos que possam representar risco/oportun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idade para o alcance dos mesmos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A11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Default="00605707" w:rsidP="00605707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A2: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2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</w:t>
      </w:r>
      <w:r>
        <w:rPr>
          <w:rFonts w:ascii="Calibri" w:eastAsia="Calibri" w:hAnsi="Calibri" w:cs="Arial"/>
          <w:color w:val="auto"/>
          <w:sz w:val="22"/>
          <w:szCs w:val="22"/>
        </w:rPr>
        <w:t>x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xx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br w:type="page"/>
      </w:r>
      <w:r w:rsidRPr="001576F8"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7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605707" w:rsidRPr="0020764E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rojeto, apresentando o tipo de experiência, as principais atribuições e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2410"/>
        <w:gridCol w:w="1984"/>
      </w:tblGrid>
      <w:tr w:rsidR="00605707" w:rsidRPr="00ED2670" w:rsidTr="00FB49C4">
        <w:trPr>
          <w:trHeight w:val="6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 e vínculo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707" w:rsidRPr="00ED2670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05707" w:rsidRPr="001576F8" w:rsidTr="00FB49C4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605707" w:rsidRDefault="00605707" w:rsidP="00605707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605707" w:rsidRDefault="00605707" w:rsidP="00605707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</w:p>
    <w:p w:rsidR="00605707" w:rsidRPr="002E1572" w:rsidRDefault="00605707" w:rsidP="00605707">
      <w:pPr>
        <w:pStyle w:val="SemEspaamento1"/>
        <w:spacing w:before="240" w:after="24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 w:rsidRPr="002E1572">
        <w:rPr>
          <w:b/>
          <w:bCs/>
          <w:iCs/>
          <w:lang w:val="pt-BR"/>
        </w:rPr>
        <w:t>8. Questões adicionais</w:t>
      </w:r>
    </w:p>
    <w:p w:rsidR="00605707" w:rsidRPr="0020764E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C41F5B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[Responda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as perguntas a seguir ao final do detalhamento do projeto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Pr="002E1572" w:rsidRDefault="00605707" w:rsidP="00605707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2E1572">
        <w:rPr>
          <w:iCs/>
          <w:lang w:val="pt-BR"/>
        </w:rPr>
        <w:t>O seu projeto levou em consideração questões de integração de gênero na sua elaboração? Durante a implementação do projeto, como a integração de gênero será promovida? (Caso o projeto não envolva nenhuma questão de integração de gênero, por favor indique a não relevância desta questão)</w:t>
      </w:r>
    </w:p>
    <w:p w:rsidR="00605707" w:rsidRPr="002E1572" w:rsidRDefault="00605707" w:rsidP="00605707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2E1572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605707" w:rsidRPr="002E1572" w:rsidRDefault="00605707" w:rsidP="00605707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2E1572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1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7"/>
    <w:rsid w:val="00605707"/>
    <w:rsid w:val="008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1</cp:revision>
  <dcterms:created xsi:type="dcterms:W3CDTF">2016-02-04T17:59:00Z</dcterms:created>
  <dcterms:modified xsi:type="dcterms:W3CDTF">2016-02-04T17:59:00Z</dcterms:modified>
</cp:coreProperties>
</file>