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A295" w14:textId="028E62A2" w:rsidR="007D5520" w:rsidRPr="00D94DB9" w:rsidRDefault="007D5520" w:rsidP="007D55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</w:t>
      </w:r>
      <w:r w:rsidR="00106FB2">
        <w:rPr>
          <w:rFonts w:ascii="Calibri" w:hAnsi="Calibri" w:cs="Calibri"/>
          <w:color w:val="auto"/>
        </w:rPr>
        <w:t>G</w:t>
      </w:r>
      <w:r w:rsidRPr="00D94DB9">
        <w:rPr>
          <w:rFonts w:ascii="Calibri" w:hAnsi="Calibri" w:cs="Calibri"/>
          <w:color w:val="auto"/>
        </w:rPr>
        <w:t xml:space="preserve">: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SALVAGUARDAS SOCIOAMBIENTAIS DE REDD+</w:t>
      </w:r>
    </w:p>
    <w:p w14:paraId="18969F68" w14:textId="653E0CFC" w:rsidR="007D5520" w:rsidRPr="00F27E07" w:rsidRDefault="007D5520" w:rsidP="007D5520">
      <w:pPr>
        <w:pBdr>
          <w:top w:val="nil"/>
          <w:left w:val="nil"/>
          <w:bottom w:val="nil"/>
          <w:right w:val="nil"/>
          <w:between w:val="nil"/>
        </w:pBdr>
        <w:tabs>
          <w:tab w:val="left" w:pos="2030"/>
        </w:tabs>
        <w:spacing w:before="240" w:after="24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Style w:val="Tabelacomgrade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494"/>
      </w:tblGrid>
      <w:tr w:rsidR="007D5520" w:rsidRPr="00AA0B6C" w14:paraId="715984E6" w14:textId="77777777" w:rsidTr="001F4479">
        <w:tc>
          <w:tcPr>
            <w:tcW w:w="9343" w:type="dxa"/>
            <w:shd w:val="clear" w:color="auto" w:fill="FBE4D5" w:themeFill="accent2" w:themeFillTint="33"/>
          </w:tcPr>
          <w:p w14:paraId="656E231C" w14:textId="77777777" w:rsidR="007D5520" w:rsidRPr="00DF6E91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D45CA34" w14:textId="77777777" w:rsidR="007D5520" w:rsidRPr="00DF6E91" w:rsidRDefault="007D5520" w:rsidP="001F4479">
            <w:pPr>
              <w:spacing w:before="0" w:after="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6B0F5A" w14:textId="77777777" w:rsidR="007D5520" w:rsidRPr="00DF6E91" w:rsidRDefault="007D5520" w:rsidP="001F4479">
            <w:pPr>
              <w:tabs>
                <w:tab w:val="left" w:pos="8537"/>
              </w:tabs>
              <w:spacing w:before="0" w:after="0" w:line="276" w:lineRule="auto"/>
              <w:ind w:right="451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F6E91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SALVAGUARDAS DE CANCUN</w:t>
            </w:r>
          </w:p>
          <w:p w14:paraId="6B3896BB" w14:textId="77777777" w:rsidR="007D5520" w:rsidRPr="00DF6E91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FB761F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Salvaguarda 1. 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Ações complementam ou são consistentes com os objetivos de programas florestais e convenções e acordos internacionais relevantes;</w:t>
            </w:r>
          </w:p>
          <w:p w14:paraId="6DEF7C91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78AC9E1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Salvaguarda 2. 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Estruturas de governança nacionais transparentes e eficazes, levando em conta a legislação nacional e soberania;</w:t>
            </w:r>
          </w:p>
          <w:p w14:paraId="426F7250" w14:textId="77777777" w:rsidR="007D5520" w:rsidRPr="005C5D78" w:rsidRDefault="007D5520" w:rsidP="001F4479">
            <w:pPr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8813C08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 3.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respeito pelos conhecimentos e direitos de povos indígenas e membros de comunidades locais, tendo em conta as obrigações internacionais relevantes, as circunstâncias e leis, e observando que a Assembleia Geral das Nações Unidas adotou a Declaração das Nações Unidas sobre os Direitos dos Povos Indígenas; </w:t>
            </w:r>
          </w:p>
          <w:p w14:paraId="20E8D800" w14:textId="77777777" w:rsidR="007D5520" w:rsidRPr="005C5D78" w:rsidRDefault="007D5520" w:rsidP="001F4479">
            <w:pPr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FB32A5B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 4.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 participação plena e efetiva das partes interessadas relevantes, em particular povos indígenas e comunidades locais; </w:t>
            </w:r>
          </w:p>
          <w:p w14:paraId="376C9AEF" w14:textId="77777777" w:rsidR="007D5520" w:rsidRPr="005C5D78" w:rsidRDefault="007D5520" w:rsidP="001F4479">
            <w:pPr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C808D4D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Salvaguarda 5. 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Ações consistentes com a conservação das florestas naturais e diversidade biológica, assegurando que os recursos não sejam utilizados para a conversão de florestas naturais, mas usados para incentivar a proteção e conservação de florestas naturais e seus serviços ecossistêmicos, e para melhorar outros benefícios sociais e ambientais;</w:t>
            </w:r>
          </w:p>
          <w:p w14:paraId="4AB9B1F1" w14:textId="77777777" w:rsidR="007D5520" w:rsidRPr="005C5D78" w:rsidRDefault="007D5520" w:rsidP="001F4479">
            <w:pPr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0EC44C4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 6.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Ações para enfrentar os riscos de reversões de resultados de REDD+;</w:t>
            </w:r>
          </w:p>
          <w:p w14:paraId="1316E15B" w14:textId="77777777" w:rsidR="007D5520" w:rsidRPr="005C5D78" w:rsidRDefault="007D5520" w:rsidP="001F4479">
            <w:pPr>
              <w:tabs>
                <w:tab w:val="left" w:pos="457"/>
              </w:tabs>
              <w:spacing w:before="0" w:after="0"/>
              <w:ind w:left="457"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FD024D7" w14:textId="77777777" w:rsidR="007D5520" w:rsidRPr="005C5D78" w:rsidRDefault="007D5520" w:rsidP="001F4479">
            <w:pPr>
              <w:pStyle w:val="PargrafodaLista"/>
              <w:tabs>
                <w:tab w:val="left" w:pos="45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5C5D78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 7.</w:t>
            </w:r>
            <w:r w:rsidRPr="005C5D78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Ações para reduzir o deslocamento de emissões de carbono para outras áreas.</w:t>
            </w:r>
          </w:p>
          <w:p w14:paraId="1F224292" w14:textId="77777777" w:rsidR="007D5520" w:rsidRDefault="007D5520" w:rsidP="001F4479">
            <w:pPr>
              <w:spacing w:before="0" w:after="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00609543" w14:textId="77777777" w:rsidR="007D5520" w:rsidRPr="00DF6E91" w:rsidRDefault="007D5520" w:rsidP="001F4479">
            <w:pPr>
              <w:tabs>
                <w:tab w:val="left" w:pos="8537"/>
              </w:tabs>
              <w:spacing w:before="0" w:after="0" w:line="276" w:lineRule="auto"/>
              <w:ind w:right="451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F6E91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SALVAGUARDAS DO ESTADO DE MATO GROSSO (2016)</w:t>
            </w:r>
          </w:p>
          <w:p w14:paraId="144AE3FD" w14:textId="77777777" w:rsidR="007D5520" w:rsidRPr="00DF6E91" w:rsidRDefault="007D5520" w:rsidP="001F4479">
            <w:pPr>
              <w:tabs>
                <w:tab w:val="left" w:pos="8537"/>
              </w:tabs>
              <w:spacing w:before="0" w:after="0" w:line="276" w:lineRule="auto"/>
              <w:ind w:right="451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81920AE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Princípio 1.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Sistema Estadual de REDD+ e seus programas reconhecem e respeitam os direitos a terras, territórios e recursos.</w:t>
            </w:r>
          </w:p>
          <w:p w14:paraId="170764CC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1B2AAE1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Princípio 2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. Os benefícios do Sistema Estadual de REDD+ e seus programas são compartilhados equitativamente entre todos os titulares de direitos e atores relevantes.</w:t>
            </w:r>
          </w:p>
          <w:p w14:paraId="0E522B53" w14:textId="77777777" w:rsidR="007D5520" w:rsidRPr="00BE6EDF" w:rsidRDefault="007D5520" w:rsidP="001F4479">
            <w:pPr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154D3EC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Princípio 3.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Sistema Estadual de REDD+ e seus programas melhoram, em longo prazo, a segurança dos meios de vida e o bem-estar dos Povos Indígenas e das comunidades locais e tradicionais, com atenção especial para as mulheres e as pessoas mais marginalizadas e/ou vulneráveis.</w:t>
            </w:r>
          </w:p>
          <w:p w14:paraId="2E52B652" w14:textId="77777777" w:rsidR="007D5520" w:rsidRPr="00BE6EDF" w:rsidRDefault="007D5520" w:rsidP="001F4479">
            <w:pPr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6292C8E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Princípio 4.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Sistema Estadual de REDD+ e seus programas contribuem para a boa governança, para os objetivos mais amplos de desenvolvimento sustentável e para a justiça social. </w:t>
            </w:r>
          </w:p>
          <w:p w14:paraId="649F2704" w14:textId="77777777" w:rsidR="007D5520" w:rsidRPr="00BE6EDF" w:rsidRDefault="007D5520" w:rsidP="001F4479">
            <w:pPr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8A89FB7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Princípio 5. 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 Sistema Estadual de REDD+ e seus programas mantêm e melhoram a biodiversidade e os serviços ecossistêmicos.</w:t>
            </w:r>
          </w:p>
          <w:p w14:paraId="08041277" w14:textId="77777777" w:rsidR="007D5520" w:rsidRPr="00BE6EDF" w:rsidRDefault="007D5520" w:rsidP="001F4479">
            <w:pPr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F4510AF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Princípio 6. 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Todos os titulares de direitos e atores relevantes participam de maneira plena e eficaz do Sistema Estadual de REDD+ e seus programas.</w:t>
            </w:r>
          </w:p>
          <w:p w14:paraId="379DDEEB" w14:textId="77777777" w:rsidR="007D5520" w:rsidRPr="00BE6EDF" w:rsidRDefault="007D5520" w:rsidP="001F4479">
            <w:pPr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DB2F1" w14:textId="77777777" w:rsidR="007D5520" w:rsidRPr="00BE6EDF" w:rsidRDefault="007D5520" w:rsidP="001F4479">
            <w:pPr>
              <w:pStyle w:val="PargrafodaLista"/>
              <w:tabs>
                <w:tab w:val="left" w:pos="8537"/>
              </w:tabs>
              <w:spacing w:before="0" w:after="0"/>
              <w:ind w:right="451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BE6ED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Princípio 7.</w:t>
            </w:r>
            <w:r w:rsidRPr="00BE6ED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Sistema de REDD+ e seus programas cumprem com as leis locais e nacionais, tratados, convenções e outros instrumentos internacionais relevantes.</w:t>
            </w:r>
          </w:p>
          <w:p w14:paraId="77468BA8" w14:textId="77777777" w:rsidR="007D5520" w:rsidRPr="00DF6E91" w:rsidRDefault="007D5520" w:rsidP="001F4479">
            <w:pPr>
              <w:pStyle w:val="PargrafodaLista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68B081" w14:textId="77777777" w:rsidR="007D5520" w:rsidRPr="00DF6E91" w:rsidRDefault="007D5520" w:rsidP="001F4479">
            <w:pPr>
              <w:tabs>
                <w:tab w:val="left" w:pos="8537"/>
              </w:tabs>
              <w:spacing w:before="0" w:after="0" w:line="276" w:lineRule="auto"/>
              <w:ind w:right="451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F6E91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PRINCÍPIOS DEFINIDOS NAS SALVAGUARDAS BRASILEIRAS DE REDD+</w:t>
            </w:r>
          </w:p>
          <w:p w14:paraId="1348241A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Cumprimento legal: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Atendimento aos requerimentos legais e aos acordos internacionais aplicáveis;</w:t>
            </w: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9DA7C0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395455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Reconhecimento e garantia de direitos: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Reconhecimento e respeito aos direitos de posse e de uso da terra, de territórios e de recursos naturais;</w:t>
            </w: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A6503B7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4C5E38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Distribuição dos benefícios: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Distribuição justa, transparente e equitativa dos benefícios que resultarem das ações de REDD+; </w:t>
            </w:r>
          </w:p>
          <w:p w14:paraId="1CC762E9" w14:textId="77777777" w:rsidR="007D5520" w:rsidRPr="0088387B" w:rsidRDefault="007D5520" w:rsidP="001F4479">
            <w:pPr>
              <w:pStyle w:val="PargrafodaLista"/>
              <w:ind w:right="546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2A52F2" w14:textId="77777777" w:rsidR="007D5520" w:rsidRPr="0088387B" w:rsidRDefault="007D5520" w:rsidP="001F4479">
            <w:pPr>
              <w:pStyle w:val="PargrafodaLista"/>
              <w:ind w:right="546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Sustentabilidade econômica, melhoria de qualidade de vida e redução de pobreza: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Contribuição para diversificar a economia sustentável no uso dos recursos naturais; </w:t>
            </w:r>
          </w:p>
          <w:p w14:paraId="7ABCE0A2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029512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Conservação e recuperação ambientais: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Contribuição para conservar e recuperar os ecossistemas naturais, a biodiversidade e os serviços ambientais;</w:t>
            </w:r>
          </w:p>
          <w:p w14:paraId="6D1DB4DE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7B0A6FB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Participação: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Participação para elaborar e implementar as ações de REDD+ e os processos de tomada de decisão; </w:t>
            </w:r>
          </w:p>
          <w:p w14:paraId="3F02A840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3FD7A83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Monitoramento e transparência: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Disponibilidade plena de informações relacionadas às ações de REDD+; </w:t>
            </w:r>
          </w:p>
          <w:p w14:paraId="0E51D693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A176DA" w14:textId="77777777" w:rsidR="007D5520" w:rsidRPr="0088387B" w:rsidRDefault="007D5520" w:rsidP="001F4479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88387B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Governança: </w:t>
            </w:r>
            <w:r w:rsidRPr="0088387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Promoção de melhor governança, articulação e alinhamento com as políticas e diretrizes nacionais, regionais e locais.</w:t>
            </w:r>
            <w:r w:rsidRPr="0088387B">
              <w:rPr>
                <w:color w:val="auto"/>
                <w:sz w:val="22"/>
                <w:szCs w:val="22"/>
                <w:lang w:eastAsia="pt-BR"/>
              </w:rPr>
              <w:t xml:space="preserve"> </w:t>
            </w:r>
          </w:p>
        </w:tc>
      </w:tr>
    </w:tbl>
    <w:p w14:paraId="0BE6D283" w14:textId="77777777" w:rsidR="002813D1" w:rsidRDefault="00106FB2"/>
    <w:sectPr w:rsidR="00281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F684" w14:textId="77777777" w:rsidR="00106FB2" w:rsidRDefault="00106FB2" w:rsidP="00106FB2">
      <w:pPr>
        <w:spacing w:before="0" w:after="0"/>
      </w:pPr>
      <w:r>
        <w:separator/>
      </w:r>
    </w:p>
  </w:endnote>
  <w:endnote w:type="continuationSeparator" w:id="0">
    <w:p w14:paraId="45609295" w14:textId="77777777" w:rsidR="00106FB2" w:rsidRDefault="00106FB2" w:rsidP="00106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DC5B" w14:textId="77777777" w:rsidR="00106FB2" w:rsidRDefault="0010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04C2" w14:textId="55261404" w:rsidR="00106FB2" w:rsidRPr="00106FB2" w:rsidRDefault="00106FB2" w:rsidP="00106FB2">
    <w:pPr>
      <w:pStyle w:val="Rodap"/>
    </w:pPr>
    <w:r>
      <w:rPr>
        <w:noProof/>
      </w:rPr>
      <w:drawing>
        <wp:inline distT="0" distB="0" distL="0" distR="0" wp14:anchorId="30DABBF0" wp14:editId="30BD3CCB">
          <wp:extent cx="5400040" cy="490913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830F" w14:textId="77777777" w:rsidR="00106FB2" w:rsidRDefault="001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9529" w14:textId="77777777" w:rsidR="00106FB2" w:rsidRDefault="00106FB2" w:rsidP="00106FB2">
      <w:pPr>
        <w:spacing w:before="0" w:after="0"/>
      </w:pPr>
      <w:r>
        <w:separator/>
      </w:r>
    </w:p>
  </w:footnote>
  <w:footnote w:type="continuationSeparator" w:id="0">
    <w:p w14:paraId="5275865D" w14:textId="77777777" w:rsidR="00106FB2" w:rsidRDefault="00106FB2" w:rsidP="00106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7D8C" w14:textId="77777777" w:rsidR="00106FB2" w:rsidRDefault="0010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2AFC" w14:textId="77777777" w:rsidR="00106FB2" w:rsidRDefault="0010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A97A" w14:textId="77777777" w:rsidR="00106FB2" w:rsidRDefault="001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0"/>
    <w:rsid w:val="00091BFE"/>
    <w:rsid w:val="00106FB2"/>
    <w:rsid w:val="001A75F4"/>
    <w:rsid w:val="003B6AA5"/>
    <w:rsid w:val="0052566D"/>
    <w:rsid w:val="007D5520"/>
    <w:rsid w:val="00D47B70"/>
    <w:rsid w:val="00D532EE"/>
    <w:rsid w:val="00E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D747"/>
  <w15:chartTrackingRefBased/>
  <w15:docId w15:val="{64A4F460-BBFD-4B39-9480-AE501B1E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D5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uiPriority w:val="39"/>
    <w:rsid w:val="00D532EE"/>
    <w:pPr>
      <w:tabs>
        <w:tab w:val="left" w:pos="440"/>
        <w:tab w:val="right" w:leader="dot" w:pos="9061"/>
      </w:tabs>
      <w:spacing w:after="0"/>
    </w:pPr>
    <w:rPr>
      <w:rFonts w:asciiTheme="minorHAnsi" w:hAnsiTheme="minorHAnsi"/>
      <w:noProof/>
      <w:color w:val="auto"/>
      <w:sz w:val="22"/>
    </w:rPr>
  </w:style>
  <w:style w:type="table" w:styleId="Tabelacomgrade">
    <w:name w:val="Table Grid"/>
    <w:basedOn w:val="Tabelanormal"/>
    <w:uiPriority w:val="59"/>
    <w:rsid w:val="007D5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nea texto,Ha,titulo 3,HOJA,Bolita,Párrafo de lista4,BOLADEF,Párrafo de lista3,Párrafo de lista21,BOLA,Nivel 1 OS,List,Bullets,Párrafo de lista2,Cuadrícula clara - Énfasis 31,titulo 5,List Paragraph (numbered (a)),List Paragraph1"/>
    <w:basedOn w:val="Normal"/>
    <w:link w:val="PargrafodaListaChar"/>
    <w:uiPriority w:val="1"/>
    <w:qFormat/>
    <w:rsid w:val="007D5520"/>
    <w:pPr>
      <w:ind w:left="720"/>
      <w:contextualSpacing/>
    </w:pPr>
  </w:style>
  <w:style w:type="character" w:customStyle="1" w:styleId="PargrafodaListaChar">
    <w:name w:val="Parágrafo da Lista Char"/>
    <w:aliases w:val="Inea texto Char,Ha Char,titulo 3 Char,HOJA Char,Bolita Char,Párrafo de lista4 Char,BOLADEF Char,Párrafo de lista3 Char,Párrafo de lista21 Char,BOLA Char,Nivel 1 OS Char,List Char,Bullets Char,Párrafo de lista2 Char,titulo 5 Char"/>
    <w:basedOn w:val="Fontepargpadro"/>
    <w:link w:val="PargrafodaLista"/>
    <w:uiPriority w:val="1"/>
    <w:qFormat/>
    <w:locked/>
    <w:rsid w:val="007D5520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customStyle="1" w:styleId="CabealhodoSumrio1">
    <w:name w:val="Cabeçalho do Sumário1"/>
    <w:basedOn w:val="Ttulo1"/>
    <w:next w:val="Normal"/>
    <w:qFormat/>
    <w:rsid w:val="007D55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7D55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06FB2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106FB2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06FB2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106FB2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f7a88-c3a5-4a19-b3aa-f0bf80c85116" xsi:nil="true"/>
    <lcf76f155ced4ddcb4097134ff3c332f xmlns="d9456260-34e7-411d-bdb3-55f3e3ca33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B742B-59B1-45C7-8A3A-BD46FE11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5F182-DF7E-4BF2-89E9-1D1E09C2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39208-736E-4F13-9FA0-08856D0C14F6}">
  <ds:schemaRefs>
    <ds:schemaRef ds:uri="http://schemas.microsoft.com/office/2006/metadata/properties"/>
    <ds:schemaRef ds:uri="http://schemas.microsoft.com/office/infopath/2007/PartnerControls"/>
    <ds:schemaRef ds:uri="637f7a88-c3a5-4a19-b3aa-f0bf80c85116"/>
    <ds:schemaRef ds:uri="d9456260-34e7-411d-bdb3-55f3e3ca33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Melo Gogola</dc:creator>
  <cp:keywords/>
  <dc:description/>
  <cp:lastModifiedBy>Mariana Melo Gogola</cp:lastModifiedBy>
  <cp:revision>2</cp:revision>
  <dcterms:created xsi:type="dcterms:W3CDTF">2022-10-04T22:05:00Z</dcterms:created>
  <dcterms:modified xsi:type="dcterms:W3CDTF">2022-10-06T14:53:00Z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MediaServiceImageTags">
    <vt:lpwstr/>
  </property>
</Properties>
</file>