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B80C" w14:textId="57021E9D" w:rsidR="009233B9" w:rsidRPr="009233B9" w:rsidRDefault="009233B9" w:rsidP="009233B9">
      <w:pPr>
        <w:keepLines/>
        <w:shd w:val="clear" w:color="auto" w:fill="004600"/>
        <w:tabs>
          <w:tab w:val="left" w:pos="360"/>
        </w:tabs>
        <w:suppressAutoHyphens w:val="0"/>
        <w:spacing w:before="480" w:after="120" w:line="276" w:lineRule="auto"/>
        <w:ind w:right="709"/>
        <w:jc w:val="both"/>
        <w:outlineLvl w:val="0"/>
        <w:rPr>
          <w:rFonts w:ascii="Calibri" w:hAnsi="Calibri"/>
          <w:b/>
          <w:bCs/>
          <w:color w:val="FFFFFF"/>
          <w:sz w:val="28"/>
          <w:szCs w:val="28"/>
        </w:rPr>
      </w:pPr>
      <w:bookmarkStart w:id="0" w:name="_Toc95494137"/>
      <w:bookmarkStart w:id="1" w:name="_Toc99973589"/>
      <w:r w:rsidRPr="009233B9">
        <w:rPr>
          <w:rFonts w:ascii="Calibri" w:hAnsi="Calibri"/>
          <w:b/>
          <w:bCs/>
          <w:color w:val="FFFFFF"/>
          <w:sz w:val="28"/>
          <w:szCs w:val="28"/>
        </w:rPr>
        <w:t xml:space="preserve">Anexo </w:t>
      </w:r>
      <w:r w:rsidR="00E221BA">
        <w:rPr>
          <w:rFonts w:ascii="Calibri" w:hAnsi="Calibri"/>
          <w:b/>
          <w:bCs/>
          <w:color w:val="FFFFFF"/>
          <w:sz w:val="28"/>
          <w:szCs w:val="28"/>
        </w:rPr>
        <w:t>F</w:t>
      </w:r>
      <w:bookmarkStart w:id="2" w:name="_GoBack"/>
      <w:bookmarkEnd w:id="2"/>
      <w:r w:rsidRPr="009233B9">
        <w:rPr>
          <w:rFonts w:ascii="Calibri" w:hAnsi="Calibri"/>
          <w:b/>
          <w:bCs/>
          <w:color w:val="FFFFFF"/>
          <w:sz w:val="28"/>
          <w:szCs w:val="28"/>
        </w:rPr>
        <w:t>: Planilha de Avaliação Quantitativa</w:t>
      </w:r>
      <w:bookmarkEnd w:id="0"/>
      <w:bookmarkEnd w:id="1"/>
    </w:p>
    <w:p w14:paraId="35FB58BC" w14:textId="77777777" w:rsidR="009233B9" w:rsidRPr="009233B9" w:rsidRDefault="009233B9" w:rsidP="00C31962">
      <w:pPr>
        <w:autoSpaceDE w:val="0"/>
        <w:spacing w:before="0" w:after="120" w:line="276" w:lineRule="auto"/>
        <w:ind w:left="-15" w:right="70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9233B9">
        <w:rPr>
          <w:rFonts w:ascii="Calibri" w:eastAsia="Arial" w:hAnsi="Calibri" w:cs="Calibri"/>
          <w:color w:val="000000"/>
          <w:sz w:val="22"/>
          <w:szCs w:val="22"/>
        </w:rPr>
        <w:t xml:space="preserve">A Câmara Técnica emitirá um parecer global, composto pela Avaliação Quantitativa Final e por uma Avaliação Qualitativa, que classifica a proposta de projeto conforme as alternativas a seguir. </w:t>
      </w:r>
    </w:p>
    <w:p w14:paraId="0687FCDE" w14:textId="77777777" w:rsidR="009233B9" w:rsidRPr="009233B9" w:rsidRDefault="009233B9" w:rsidP="00C31962">
      <w:pPr>
        <w:tabs>
          <w:tab w:val="left" w:pos="1005"/>
        </w:tabs>
        <w:autoSpaceDE w:val="0"/>
        <w:spacing w:before="0" w:after="120" w:line="276" w:lineRule="auto"/>
        <w:ind w:left="-15" w:right="70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9233B9">
        <w:rPr>
          <w:rFonts w:ascii="Calibri" w:eastAsia="Arial" w:hAnsi="Calibri" w:cs="Calibri"/>
          <w:color w:val="000000"/>
          <w:sz w:val="22"/>
          <w:szCs w:val="22"/>
        </w:rPr>
        <w:tab/>
      </w:r>
    </w:p>
    <w:p w14:paraId="29FC7896" w14:textId="70EA0261" w:rsidR="009233B9" w:rsidRPr="009233B9" w:rsidRDefault="009233B9" w:rsidP="00C31962">
      <w:pPr>
        <w:tabs>
          <w:tab w:val="left" w:pos="426"/>
        </w:tabs>
        <w:autoSpaceDE w:val="0"/>
        <w:spacing w:before="0" w:after="120" w:line="276" w:lineRule="auto"/>
        <w:ind w:right="70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9233B9">
        <w:rPr>
          <w:rFonts w:ascii="Calibri" w:eastAsia="Arial" w:hAnsi="Calibri" w:cs="Calibri"/>
          <w:b/>
          <w:bCs/>
          <w:color w:val="000000"/>
          <w:sz w:val="22"/>
          <w:szCs w:val="22"/>
        </w:rPr>
        <w:t>Recomendado (RE)</w:t>
      </w:r>
      <w:r w:rsidRPr="009233B9">
        <w:rPr>
          <w:rFonts w:ascii="Calibri" w:eastAsia="Arial" w:hAnsi="Calibri" w:cs="Calibri"/>
          <w:color w:val="000000"/>
          <w:sz w:val="22"/>
          <w:szCs w:val="22"/>
        </w:rPr>
        <w:t xml:space="preserve"> – quando a proposta atende ao conjunto dos critérios da análise técnica e atinge pontuação na Avaliação Quantitativa Final </w:t>
      </w:r>
      <w:r w:rsidRPr="009233B9">
        <w:rPr>
          <w:rFonts w:ascii="Calibri" w:eastAsia="Arial" w:hAnsi="Calibri" w:cs="Calibri"/>
          <w:color w:val="000000"/>
          <w:sz w:val="22"/>
          <w:szCs w:val="22"/>
          <w:u w:val="single"/>
        </w:rPr>
        <w:t>igual ou superior a 70% (setenta por cento</w:t>
      </w:r>
      <w:r w:rsidR="00C31962">
        <w:rPr>
          <w:rFonts w:ascii="Calibri" w:eastAsia="Arial" w:hAnsi="Calibri" w:cs="Calibri"/>
          <w:color w:val="000000"/>
          <w:sz w:val="22"/>
          <w:szCs w:val="22"/>
          <w:u w:val="single"/>
        </w:rPr>
        <w:t>)</w:t>
      </w:r>
      <w:r w:rsidRPr="009233B9">
        <w:rPr>
          <w:rFonts w:ascii="Calibri" w:eastAsia="Arial" w:hAnsi="Calibri" w:cs="Calibri"/>
          <w:color w:val="000000"/>
          <w:sz w:val="22"/>
          <w:szCs w:val="22"/>
          <w:u w:val="single"/>
        </w:rPr>
        <w:t xml:space="preserve"> da </w:t>
      </w:r>
      <w:r w:rsidRPr="009233B9">
        <w:rPr>
          <w:rFonts w:ascii="Calibri" w:eastAsia="Arial" w:hAnsi="Calibri" w:cs="Arial"/>
          <w:color w:val="1D1B11"/>
          <w:sz w:val="22"/>
          <w:szCs w:val="22"/>
          <w:u w:val="single"/>
        </w:rPr>
        <w:t>Soma Total das Pontuações Máximas</w:t>
      </w:r>
      <w:r w:rsidRPr="009233B9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5AAE536" w14:textId="77777777" w:rsidR="009233B9" w:rsidRPr="009233B9" w:rsidRDefault="009233B9" w:rsidP="00C31962">
      <w:pPr>
        <w:tabs>
          <w:tab w:val="left" w:pos="426"/>
        </w:tabs>
        <w:autoSpaceDE w:val="0"/>
        <w:spacing w:before="0" w:after="120" w:line="276" w:lineRule="auto"/>
        <w:ind w:right="701"/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182836D7" w14:textId="73C6D680" w:rsidR="009233B9" w:rsidRPr="009233B9" w:rsidRDefault="009233B9" w:rsidP="00C31962">
      <w:pPr>
        <w:tabs>
          <w:tab w:val="left" w:pos="426"/>
        </w:tabs>
        <w:autoSpaceDE w:val="0"/>
        <w:spacing w:before="0" w:after="120" w:line="276" w:lineRule="auto"/>
        <w:ind w:right="70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9233B9">
        <w:rPr>
          <w:rFonts w:ascii="Calibri" w:eastAsia="Arial" w:hAnsi="Calibri" w:cs="Calibri"/>
          <w:b/>
          <w:bCs/>
          <w:color w:val="000000"/>
          <w:sz w:val="22"/>
          <w:szCs w:val="22"/>
        </w:rPr>
        <w:t>Não-Recomendado (NR)</w:t>
      </w:r>
      <w:r w:rsidRPr="009233B9">
        <w:rPr>
          <w:rFonts w:ascii="Calibri" w:eastAsia="Arial" w:hAnsi="Calibri" w:cs="Calibri"/>
          <w:color w:val="000000"/>
          <w:sz w:val="22"/>
          <w:szCs w:val="22"/>
        </w:rPr>
        <w:t xml:space="preserve"> – quando a proposta não atende aos critérios de análise técnica de projetos ou não apresenta condições mínimas de reformulação, atingindo pontuação na Avaliação Quantitativa Final </w:t>
      </w:r>
      <w:r w:rsidRPr="009233B9">
        <w:rPr>
          <w:rFonts w:ascii="Calibri" w:eastAsia="Arial" w:hAnsi="Calibri" w:cs="Calibri"/>
          <w:color w:val="000000"/>
          <w:sz w:val="22"/>
          <w:szCs w:val="22"/>
          <w:u w:val="single"/>
        </w:rPr>
        <w:t>inferior a 70% (setenta por cento</w:t>
      </w:r>
      <w:r w:rsidR="00C31962">
        <w:rPr>
          <w:rFonts w:ascii="Calibri" w:eastAsia="Arial" w:hAnsi="Calibri" w:cs="Calibri"/>
          <w:color w:val="000000"/>
          <w:sz w:val="22"/>
          <w:szCs w:val="22"/>
          <w:u w:val="single"/>
        </w:rPr>
        <w:t>)</w:t>
      </w:r>
      <w:r w:rsidRPr="009233B9">
        <w:rPr>
          <w:rFonts w:ascii="Calibri" w:eastAsia="Arial" w:hAnsi="Calibri" w:cs="Calibri"/>
          <w:color w:val="000000"/>
          <w:sz w:val="22"/>
          <w:szCs w:val="22"/>
          <w:u w:val="single"/>
        </w:rPr>
        <w:t xml:space="preserve"> da </w:t>
      </w:r>
      <w:r w:rsidRPr="009233B9">
        <w:rPr>
          <w:rFonts w:ascii="Calibri" w:eastAsia="Arial" w:hAnsi="Calibri" w:cs="Arial"/>
          <w:color w:val="1D1B11"/>
          <w:sz w:val="22"/>
          <w:szCs w:val="22"/>
          <w:u w:val="single"/>
        </w:rPr>
        <w:t>Soma Total das Pontuações Máximas</w:t>
      </w:r>
      <w:r w:rsidRPr="009233B9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9CC90FF" w14:textId="77777777" w:rsidR="009233B9" w:rsidRPr="009233B9" w:rsidRDefault="009233B9" w:rsidP="00C31962">
      <w:pPr>
        <w:suppressAutoHyphens w:val="0"/>
        <w:autoSpaceDE w:val="0"/>
        <w:autoSpaceDN w:val="0"/>
        <w:adjustRightInd w:val="0"/>
        <w:spacing w:before="0" w:after="120"/>
        <w:ind w:right="701" w:firstLine="505"/>
        <w:jc w:val="both"/>
        <w:rPr>
          <w:rFonts w:ascii="Calibri" w:eastAsia="Calibri" w:hAnsi="Calibri" w:cs="Calibri"/>
          <w:b/>
          <w:noProof w:val="0"/>
          <w:color w:val="000000"/>
          <w:sz w:val="22"/>
          <w:szCs w:val="22"/>
          <w:lang w:eastAsia="en-US"/>
        </w:rPr>
      </w:pPr>
    </w:p>
    <w:p w14:paraId="17E37E00" w14:textId="77777777" w:rsidR="009233B9" w:rsidRPr="009233B9" w:rsidRDefault="009233B9" w:rsidP="00C31962">
      <w:pPr>
        <w:autoSpaceDE w:val="0"/>
        <w:spacing w:before="0" w:after="120" w:line="276" w:lineRule="auto"/>
        <w:ind w:left="-15" w:right="701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9233B9">
        <w:rPr>
          <w:rFonts w:ascii="Calibri" w:eastAsia="Arial" w:hAnsi="Calibri" w:cs="Calibri"/>
          <w:color w:val="000000"/>
          <w:sz w:val="22"/>
          <w:szCs w:val="22"/>
        </w:rPr>
        <w:t xml:space="preserve">Na tabela a seguir são apresentados os critérios de seleção. É recomendável que as proponentes organizem suas propostas de modo que fiquem evidentes os méritos da organização e da proposta em relação aos pontos descritos a seguir. </w:t>
      </w:r>
    </w:p>
    <w:p w14:paraId="0D65870B" w14:textId="77777777" w:rsidR="009233B9" w:rsidRPr="009233B9" w:rsidRDefault="009233B9" w:rsidP="00C31962">
      <w:pPr>
        <w:suppressAutoHyphens w:val="0"/>
        <w:spacing w:before="0" w:after="0" w:line="276" w:lineRule="auto"/>
        <w:ind w:right="701"/>
        <w:jc w:val="both"/>
        <w:rPr>
          <w:rFonts w:ascii="Calibri" w:hAnsi="Calibri" w:cs="Calibri"/>
          <w:b/>
          <w:noProof w:val="0"/>
          <w:color w:val="404040"/>
          <w:lang w:eastAsia="pt-BR"/>
        </w:rPr>
      </w:pPr>
    </w:p>
    <w:p w14:paraId="0AFA5796" w14:textId="77777777" w:rsidR="009233B9" w:rsidRPr="009233B9" w:rsidRDefault="009233B9" w:rsidP="00C31962">
      <w:pPr>
        <w:autoSpaceDE w:val="0"/>
        <w:spacing w:before="0" w:after="120" w:line="276" w:lineRule="auto"/>
        <w:ind w:left="-15" w:right="701"/>
        <w:jc w:val="both"/>
        <w:rPr>
          <w:rFonts w:ascii="Calibri" w:eastAsia="Arial" w:hAnsi="Calibri" w:cs="Calibri"/>
          <w:b/>
          <w:color w:val="FF0000"/>
          <w:sz w:val="22"/>
          <w:szCs w:val="22"/>
        </w:rPr>
      </w:pPr>
      <w:r w:rsidRPr="009233B9">
        <w:rPr>
          <w:rFonts w:ascii="Calibri" w:eastAsia="Arial" w:hAnsi="Calibri" w:cs="Calibri"/>
          <w:b/>
          <w:color w:val="FF0000"/>
          <w:sz w:val="22"/>
          <w:szCs w:val="22"/>
        </w:rPr>
        <w:t>ATENÇÃO: Este Anexo NÃO deve ser preenchido e/ou enviado na proposta. O objetivo deste documento é apresentar aos proponentes os critérios de seleção de projetos.</w:t>
      </w:r>
    </w:p>
    <w:p w14:paraId="40FEDDE0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b/>
          <w:color w:val="FF0000"/>
          <w:sz w:val="22"/>
          <w:szCs w:val="22"/>
        </w:rPr>
      </w:pPr>
    </w:p>
    <w:p w14:paraId="0C929FB0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b/>
          <w:color w:val="FF0000"/>
          <w:sz w:val="22"/>
          <w:szCs w:val="22"/>
        </w:rPr>
      </w:pPr>
    </w:p>
    <w:p w14:paraId="7004D716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b/>
          <w:color w:val="FF0000"/>
          <w:sz w:val="22"/>
          <w:szCs w:val="22"/>
        </w:rPr>
      </w:pPr>
    </w:p>
    <w:p w14:paraId="04BC5105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b/>
          <w:color w:val="FF0000"/>
          <w:sz w:val="22"/>
          <w:szCs w:val="22"/>
        </w:rPr>
      </w:pPr>
    </w:p>
    <w:p w14:paraId="477CE131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b/>
          <w:color w:val="FF0000"/>
          <w:sz w:val="22"/>
          <w:szCs w:val="22"/>
        </w:rPr>
      </w:pPr>
    </w:p>
    <w:p w14:paraId="1CD7ED5E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b/>
          <w:color w:val="FF0000"/>
          <w:sz w:val="22"/>
          <w:szCs w:val="22"/>
        </w:rPr>
      </w:pPr>
    </w:p>
    <w:p w14:paraId="780AF713" w14:textId="77777777" w:rsidR="009233B9" w:rsidRPr="009233B9" w:rsidRDefault="009233B9" w:rsidP="009233B9">
      <w:pPr>
        <w:suppressAutoHyphens w:val="0"/>
        <w:spacing w:before="0" w:after="0" w:line="276" w:lineRule="auto"/>
        <w:jc w:val="both"/>
        <w:rPr>
          <w:rFonts w:ascii="Calibri" w:hAnsi="Calibri" w:cs="Calibri"/>
          <w:b/>
          <w:noProof w:val="0"/>
          <w:color w:val="404040"/>
          <w:lang w:eastAsia="pt-BR"/>
        </w:rPr>
      </w:pPr>
    </w:p>
    <w:tbl>
      <w:tblPr>
        <w:tblpPr w:leftFromText="141" w:rightFromText="141" w:vertAnchor="text" w:horzAnchor="page" w:tblpXSpec="center" w:tblpY="288"/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094"/>
        <w:gridCol w:w="1136"/>
        <w:gridCol w:w="850"/>
        <w:gridCol w:w="1276"/>
      </w:tblGrid>
      <w:tr w:rsidR="009233B9" w:rsidRPr="009233B9" w14:paraId="69FA38D5" w14:textId="77777777" w:rsidTr="00D263A8">
        <w:trPr>
          <w:cantSplit/>
          <w:trHeight w:val="451"/>
        </w:trPr>
        <w:tc>
          <w:tcPr>
            <w:tcW w:w="9782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004200"/>
            <w:vAlign w:val="center"/>
          </w:tcPr>
          <w:p w14:paraId="57B5869E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Arial"/>
                <w:b/>
                <w:bCs/>
                <w:noProof w:val="0"/>
                <w:color w:val="FFFFFF"/>
                <w:sz w:val="22"/>
                <w:szCs w:val="22"/>
                <w:lang w:eastAsia="en-US"/>
              </w:rPr>
            </w:pPr>
            <w:bookmarkStart w:id="3" w:name="_Hlk279573895"/>
            <w:r w:rsidRPr="009233B9">
              <w:rPr>
                <w:rFonts w:ascii="Calibri" w:eastAsia="Calibri" w:hAnsi="Calibri" w:cs="Arial"/>
                <w:b/>
                <w:bCs/>
                <w:noProof w:val="0"/>
                <w:color w:val="FFFFFF"/>
                <w:sz w:val="22"/>
                <w:szCs w:val="22"/>
                <w:lang w:eastAsia="en-US"/>
              </w:rPr>
              <w:lastRenderedPageBreak/>
              <w:t>PLANILHA DE AVALIAÇÃO QUANTITATIVA</w:t>
            </w:r>
          </w:p>
        </w:tc>
      </w:tr>
      <w:tr w:rsidR="009233B9" w:rsidRPr="009233B9" w14:paraId="2918D29E" w14:textId="77777777" w:rsidTr="00D263A8">
        <w:trPr>
          <w:cantSplit/>
          <w:trHeight w:val="36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5E0B3"/>
            <w:vAlign w:val="center"/>
          </w:tcPr>
          <w:p w14:paraId="3F6330A0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CRITÉRIOS de avaliação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5E0B3"/>
            <w:vAlign w:val="center"/>
          </w:tcPr>
          <w:p w14:paraId="5B4D3D85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 xml:space="preserve">Pontos </w:t>
            </w:r>
            <w:r w:rsidRPr="009233B9"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br/>
              <w:t>(0 a 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5E0B3"/>
            <w:vAlign w:val="center"/>
          </w:tcPr>
          <w:p w14:paraId="3D3DF786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Peso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D4DB237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PONTUAÇÃO</w:t>
            </w:r>
          </w:p>
          <w:p w14:paraId="78BA95FC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bCs/>
                <w:caps/>
                <w:noProof w:val="0"/>
                <w:color w:val="1D1B11"/>
                <w:sz w:val="22"/>
                <w:szCs w:val="22"/>
                <w:lang w:eastAsia="en-US"/>
              </w:rPr>
              <w:t>MÁXIMA</w:t>
            </w:r>
          </w:p>
        </w:tc>
      </w:tr>
      <w:tr w:rsidR="009233B9" w:rsidRPr="009233B9" w14:paraId="27F4ADF5" w14:textId="77777777" w:rsidTr="00D263A8">
        <w:trPr>
          <w:cantSplit/>
          <w:trHeight w:val="515"/>
        </w:trPr>
        <w:tc>
          <w:tcPr>
            <w:tcW w:w="97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3854CAC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  <w:t>AGLUTINADORA E INSTITUIÇÕES PARCEIRAS (máximo 40 pontos, 20% da pontuação total)</w:t>
            </w:r>
          </w:p>
        </w:tc>
      </w:tr>
      <w:tr w:rsidR="009233B9" w:rsidRPr="009233B9" w14:paraId="584BCA6E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0C24C2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68F1085A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Experiência em iniciativas voltadas à Gestão Territorial e Ambiental de Terras Indígenas junto aos povos e organizações indígenas contemplados pela proposta.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DA52E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ABBC44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A624DB3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9233B9" w:rsidRPr="009233B9" w14:paraId="792B3680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EA1C835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4F8A88D2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Experiência em trabalhos de assessoria e formação junto às organizações indígenas que compõem a proposta (Aglutinadas e eventuais Instituições Parceiras).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AFCBF7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3076E1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54D7FC3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7893CACD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9D6C477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F3BB55E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 xml:space="preserve">Experiência e qualificação da equipe do projeto para a realização das ações propostas. 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A98A1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23CEB5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FBD9F45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5</w:t>
            </w:r>
          </w:p>
        </w:tc>
      </w:tr>
      <w:tr w:rsidR="009233B9" w:rsidRPr="009233B9" w14:paraId="1DE07FBE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8D81CE2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75D8FCD0" w14:textId="3DB91376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 xml:space="preserve">Capacidade administrativa e operacional da instituição proponente (Aglutinadora) para a gestão de projetos, a ser balizada segundo pontuação obtida no quesito “Execução” do Formulário de Apreciação Institucional (Anexo </w:t>
            </w:r>
            <w:r w:rsidR="00C31962" w:rsidRPr="00C31962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G</w:t>
            </w: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 xml:space="preserve"> desta Chamada).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67BB4A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88C5F2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81EBA5F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6DB30775" w14:textId="77777777" w:rsidTr="00D263A8">
        <w:trPr>
          <w:cantSplit/>
          <w:trHeight w:val="284"/>
        </w:trPr>
        <w:tc>
          <w:tcPr>
            <w:tcW w:w="97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48915C76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  <w:t>AGLUTINADAS E ARRANJO DE EXECUÇÃO</w:t>
            </w:r>
          </w:p>
          <w:p w14:paraId="0B94FCCD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  <w:t>(máximo 40 pontos, 20% da pontuação total)</w:t>
            </w:r>
          </w:p>
        </w:tc>
      </w:tr>
      <w:tr w:rsidR="009233B9" w:rsidRPr="009233B9" w14:paraId="4F21B288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831FC2F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0A4411D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/>
              </w:rPr>
              <w:t>Representatividade das Aglutinadas (e eventuais Instituições Parceiras Indígenas) junto ao(s) povo(s) e comunidade(s) no contexto de realização do projeto.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62A531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68105C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2486A46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9233B9" w:rsidRPr="009233B9" w14:paraId="3F27E5C1" w14:textId="77777777" w:rsidTr="00C31962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CAE099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709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</w:p>
          <w:p w14:paraId="34173B94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55691D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O projeto contempla, em seu arranjo de execução, organizações indígenas locais Aglutinadas que contam com pouco apoio e articulação institucional.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9AE8143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6A1A767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9FFFDF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7C631869" w14:textId="77777777" w:rsidTr="00C31962">
        <w:trPr>
          <w:cantSplit/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B7C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F41A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 xml:space="preserve">A proposta apresenta, de forma clara e consistente, processos que garantam a participação ativa das organizações indígenas Aglutinadas e Parceiras no planejamento, implementação e </w:t>
            </w: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lastRenderedPageBreak/>
              <w:t>monitoramento do projeto, tanto na Fase Preparatória como na Fase de Implementação.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4D42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F36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CA57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9233B9" w:rsidRPr="009233B9" w14:paraId="292F3CD6" w14:textId="77777777" w:rsidTr="00C31962">
        <w:trPr>
          <w:cantSplit/>
          <w:trHeight w:val="284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00AC65D1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  <w:t>CONCEITO E EMBASAMENTO DA PROPOSTA</w:t>
            </w:r>
          </w:p>
          <w:p w14:paraId="70CAA52A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  <w:t>(máximo 95 pontos, 47% da pontuação total)</w:t>
            </w:r>
          </w:p>
        </w:tc>
      </w:tr>
      <w:tr w:rsidR="009233B9" w:rsidRPr="009233B9" w14:paraId="78C9D021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43DB76F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1EB2E110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O conceito, escopo e estratégia de desenvolvimento do projeto apresentam embasamento amparado em conhecimentos e metodologias reconhecidas, coerentes com os resultados a serem alcançados e alinhados aos objetivos e diretrizes da desta Chamada e da PNGATI.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70DE15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04991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372739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79591FD2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142857C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2007DDDC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Apresentação clara e coerente dos objetivos, metas, atividades, metodologias e processos previstos para o alcance dos resultados esperados na Fase Preparatória e Fase de Implementação.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D7057B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FA213E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5DA0E07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9233B9" w:rsidRPr="009233B9" w14:paraId="7CC73E2F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B26B01A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463EB62D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A proposta apresenta indicadores qualitativos e quantitativos relevantes para mensurar o alcance dos objetivos e impactos do projeto.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DFC95E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3D0001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135ECB9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04947179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2A98E22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3DBE67F9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 xml:space="preserve">O projeto contempla a elaboração de PGTAs de territórios que ainda não dispõem de tais instrumentos. 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A78916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42E25D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AF2EDAA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4E4FBD4D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DD1D2D9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592A8E6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O Projeto demonstra que as ações voltadas à implementação de PGTAs ou outros instrumentos de gestão territorial e ambiental de Terras Indígenas são amparadas por instrumentos previamente pactuados entre a(s) comunidade(s) envolvida(s) e alinhados aos objetivos e diretrizes da PNGATI.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663FC4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A93597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579D792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66B488B4" w14:textId="77777777" w:rsidTr="00C31962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1E14D4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1EB65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O projeto apresenta inovações e/ou proporciona ganho de escala a experiências exitosas de gestão territorial e ambiental de Terras Indígenas, bem como de fortalecimento institucional de organizações indígenas.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7806E7C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51B815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E78FE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615E5AD1" w14:textId="77777777" w:rsidTr="00C31962">
        <w:trPr>
          <w:cantSplit/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58D4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505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 xml:space="preserve">O fortalecimento institucional de organizações indígenas é abordado de forma transversal no projeto, compreendendo </w:t>
            </w: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lastRenderedPageBreak/>
              <w:t>atividades de assessoria técnica, formação e apoio financeiro bem dimensionadas para os resultados esperados.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003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3BD8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59F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9233B9" w:rsidRPr="009233B9" w14:paraId="2BD11CB6" w14:textId="77777777" w:rsidTr="00C31962">
        <w:trPr>
          <w:cantSplit/>
          <w:trHeight w:val="284"/>
        </w:trPr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BCEFDC1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14:paraId="4EE9E2A7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000000"/>
                <w:sz w:val="22"/>
                <w:szCs w:val="22"/>
                <w:lang w:eastAsia="en-US" w:bidi="en-US"/>
              </w:rPr>
              <w:t>A equidade de gênero é promovida de forma transversal às ações do projeto, por meio de abordagens que valorizam conhecimentos, práticas socioculturais e atividades exercidas por mulheres indígenas, bem como sua participação em processos de tomada de decisão e instâncias políticas relacionados à gestão territorial e ambiental de seus territórios.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DA8FF26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75156E1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67EDC2A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24AF5BA1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04749B6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19E38B8F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O projeto apresenta metodologias e processos que valorizam o papel, engajamento e participação de jovens e anciãos na implementação das atividades planejadas.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6DA884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E6B94E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45FA7A6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5</w:t>
            </w:r>
          </w:p>
        </w:tc>
      </w:tr>
      <w:tr w:rsidR="009233B9" w:rsidRPr="009233B9" w14:paraId="0B4253BA" w14:textId="77777777" w:rsidTr="00D263A8">
        <w:trPr>
          <w:cantSplit/>
          <w:trHeight w:val="284"/>
        </w:trPr>
        <w:tc>
          <w:tcPr>
            <w:tcW w:w="97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765AFE89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  <w:t>VULNERABILIDADE AMBIENTAL DA(S) TERRA(S) INDÍGENA(S) FOCO DA PROPOSTA</w:t>
            </w:r>
          </w:p>
          <w:p w14:paraId="1BE3BFD0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404040"/>
                <w:sz w:val="22"/>
                <w:szCs w:val="22"/>
                <w:lang w:eastAsia="en-US"/>
              </w:rPr>
              <w:t>(máximo 40 pontos, 13% da pontuação total)</w:t>
            </w:r>
          </w:p>
        </w:tc>
      </w:tr>
      <w:tr w:rsidR="009233B9" w:rsidRPr="009233B9" w14:paraId="5946BFAC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A92ACCA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37FB66EC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TI(s) situada(s) no Arco do Desmatamento ou em outras regiões com alto índice de desmatamento.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A845A6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84C9F2" w14:textId="3B9A5C89" w:rsidR="009233B9" w:rsidRPr="009233B9" w:rsidRDefault="00C31962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D441E2F" w14:textId="4BAB4DA9" w:rsidR="009233B9" w:rsidRPr="009233B9" w:rsidRDefault="00C31962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10</w:t>
            </w:r>
          </w:p>
        </w:tc>
      </w:tr>
      <w:tr w:rsidR="009233B9" w:rsidRPr="009233B9" w14:paraId="2E0461EE" w14:textId="77777777" w:rsidTr="00D263A8">
        <w:trPr>
          <w:cantSplit/>
          <w:trHeight w:val="28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A341815" w14:textId="77777777" w:rsidR="009233B9" w:rsidRPr="009233B9" w:rsidRDefault="009233B9" w:rsidP="009233B9">
            <w:pPr>
              <w:snapToGrid w:val="0"/>
              <w:spacing w:before="0" w:after="120" w:line="276" w:lineRule="auto"/>
              <w:jc w:val="center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B8C9501" w14:textId="77777777" w:rsidR="009233B9" w:rsidRPr="009233B9" w:rsidRDefault="009233B9" w:rsidP="009233B9">
            <w:pPr>
              <w:snapToGrid w:val="0"/>
              <w:spacing w:before="0" w:after="120" w:line="276" w:lineRule="auto"/>
              <w:ind w:left="142" w:right="142"/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auto"/>
                <w:sz w:val="22"/>
                <w:szCs w:val="22"/>
                <w:lang w:eastAsia="en-US" w:bidi="en-US"/>
              </w:rPr>
              <w:t>Ocorrência de desmatamento e/ou outras atividades ilegais no interior e/ou entorno da(s) TI(s)*.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3D03C2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C5EC63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A0A73AB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  <w:t>15</w:t>
            </w:r>
          </w:p>
        </w:tc>
      </w:tr>
      <w:tr w:rsidR="009233B9" w:rsidRPr="009233B9" w14:paraId="661A655A" w14:textId="77777777" w:rsidTr="009233B9">
        <w:trPr>
          <w:cantSplit/>
          <w:trHeight w:val="284"/>
        </w:trPr>
        <w:tc>
          <w:tcPr>
            <w:tcW w:w="65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000000"/>
            <w:vAlign w:val="center"/>
          </w:tcPr>
          <w:p w14:paraId="5AEA58FD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  <w:r w:rsidRPr="009233B9">
              <w:rPr>
                <w:rFonts w:ascii="Calibri" w:eastAsia="Calibri" w:hAnsi="Calibri" w:cs="Calibri"/>
                <w:noProof w:val="0"/>
                <w:color w:val="FFFFFF"/>
                <w:sz w:val="22"/>
                <w:szCs w:val="22"/>
                <w:lang w:eastAsia="en-US" w:bidi="en-US"/>
              </w:rPr>
              <w:t>TOTAL</w:t>
            </w:r>
          </w:p>
        </w:tc>
        <w:tc>
          <w:tcPr>
            <w:tcW w:w="11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64D320" w14:textId="77777777" w:rsidR="009233B9" w:rsidRPr="009233B9" w:rsidRDefault="009233B9" w:rsidP="009233B9">
            <w:pPr>
              <w:spacing w:before="0" w:after="120" w:line="276" w:lineRule="auto"/>
              <w:jc w:val="center"/>
              <w:rPr>
                <w:rFonts w:ascii="Calibri" w:hAnsi="Calibri" w:cs="Calibri"/>
                <w:noProof w:val="0"/>
                <w:color w:val="1D1B11"/>
                <w:sz w:val="22"/>
                <w:szCs w:val="22"/>
                <w:lang w:eastAsia="en-US" w:bidi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7F7F7F"/>
            <w:vAlign w:val="center"/>
          </w:tcPr>
          <w:p w14:paraId="16045E13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noProof w:val="0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099C4A9" w14:textId="77777777" w:rsidR="009233B9" w:rsidRPr="009233B9" w:rsidRDefault="009233B9" w:rsidP="009233B9">
            <w:pPr>
              <w:suppressAutoHyphens w:val="0"/>
              <w:autoSpaceDE w:val="0"/>
              <w:snapToGrid w:val="0"/>
              <w:spacing w:before="0" w:after="120" w:line="276" w:lineRule="auto"/>
              <w:ind w:left="-15"/>
              <w:jc w:val="center"/>
              <w:rPr>
                <w:rFonts w:ascii="Calibri" w:eastAsia="Calibri" w:hAnsi="Calibri" w:cs="Calibri"/>
                <w:b/>
                <w:noProof w:val="0"/>
                <w:color w:val="1D1B11"/>
                <w:sz w:val="22"/>
                <w:szCs w:val="22"/>
                <w:lang w:eastAsia="en-US"/>
              </w:rPr>
            </w:pPr>
            <w:r w:rsidRPr="009233B9">
              <w:rPr>
                <w:rFonts w:ascii="Calibri" w:eastAsia="Calibri" w:hAnsi="Calibri" w:cs="Calibri"/>
                <w:b/>
                <w:noProof w:val="0"/>
                <w:color w:val="1D1B11"/>
                <w:sz w:val="22"/>
                <w:szCs w:val="22"/>
                <w:lang w:eastAsia="en-US"/>
              </w:rPr>
              <w:t xml:space="preserve">200 </w:t>
            </w:r>
          </w:p>
        </w:tc>
      </w:tr>
    </w:tbl>
    <w:p w14:paraId="1DAF255C" w14:textId="77777777" w:rsidR="009233B9" w:rsidRPr="009233B9" w:rsidRDefault="009233B9" w:rsidP="009233B9">
      <w:pPr>
        <w:autoSpaceDE w:val="0"/>
        <w:spacing w:before="0" w:after="120" w:line="276" w:lineRule="auto"/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6338F0F8" w14:textId="77777777" w:rsidR="009233B9" w:rsidRPr="009233B9" w:rsidRDefault="009233B9" w:rsidP="009233B9">
      <w:pPr>
        <w:autoSpaceDE w:val="0"/>
        <w:spacing w:before="0" w:after="120" w:line="276" w:lineRule="auto"/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1A813CED" w14:textId="77777777" w:rsidR="009233B9" w:rsidRPr="009233B9" w:rsidRDefault="009233B9" w:rsidP="009233B9">
      <w:pPr>
        <w:suppressAutoHyphens w:val="0"/>
        <w:spacing w:before="0" w:after="120" w:line="276" w:lineRule="auto"/>
        <w:ind w:right="709"/>
        <w:jc w:val="both"/>
        <w:rPr>
          <w:rFonts w:ascii="Calibri" w:eastAsia="Calibri" w:hAnsi="Calibri" w:cs="Calibri"/>
          <w:noProof w:val="0"/>
          <w:color w:val="auto"/>
          <w:sz w:val="22"/>
          <w:szCs w:val="22"/>
          <w:lang w:eastAsia="en-US"/>
        </w:rPr>
      </w:pPr>
      <w:r w:rsidRPr="009233B9">
        <w:rPr>
          <w:rFonts w:ascii="Calibri" w:eastAsia="Calibri" w:hAnsi="Calibri" w:cs="Calibri"/>
          <w:noProof w:val="0"/>
          <w:color w:val="auto"/>
          <w:sz w:val="22"/>
          <w:szCs w:val="22"/>
          <w:lang w:eastAsia="en-US"/>
        </w:rPr>
        <w:t xml:space="preserve">*O Programa COPAÍBAS orienta que as propostas qualifiquem as informações sobre a ocorrência de desmatamento e outras pressões e ameaças ambientais no interior e/ou entorno da(s) Terra(s) Indígena(s) foco das ações, sempre que possível agregando registros como material fotográfico, matérias divulgadas na imprensa ou outros dados (ex.: área desmatada segundo dados do Prodes etc.), </w:t>
      </w:r>
      <w:r w:rsidRPr="009233B9">
        <w:rPr>
          <w:rFonts w:ascii="Calibri" w:eastAsia="Calibri" w:hAnsi="Calibri" w:cs="Calibri"/>
          <w:b/>
          <w:noProof w:val="0"/>
          <w:color w:val="auto"/>
          <w:sz w:val="22"/>
          <w:szCs w:val="22"/>
          <w:lang w:eastAsia="en-US"/>
        </w:rPr>
        <w:t>desde que tais informações não exponham ou comprometam pessoas e instituições a riscos</w:t>
      </w:r>
      <w:r w:rsidRPr="009233B9">
        <w:rPr>
          <w:rFonts w:ascii="Calibri" w:eastAsia="Calibri" w:hAnsi="Calibri" w:cs="Calibri"/>
          <w:noProof w:val="0"/>
          <w:color w:val="auto"/>
          <w:sz w:val="22"/>
          <w:szCs w:val="22"/>
          <w:lang w:eastAsia="en-US"/>
        </w:rPr>
        <w:t>.</w:t>
      </w:r>
      <w:bookmarkStart w:id="4" w:name="_heading=h.tit1epi3qlpi" w:colFirst="0" w:colLast="0"/>
      <w:bookmarkEnd w:id="4"/>
    </w:p>
    <w:p w14:paraId="6B0B19FA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23F06968" w14:textId="77777777" w:rsidR="009233B9" w:rsidRPr="009233B9" w:rsidRDefault="009233B9" w:rsidP="009233B9">
      <w:pPr>
        <w:autoSpaceDE w:val="0"/>
        <w:spacing w:before="0" w:after="120" w:line="276" w:lineRule="auto"/>
        <w:ind w:left="-15"/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bookmarkEnd w:id="3"/>
    <w:p w14:paraId="6C6F0F09" w14:textId="77777777" w:rsidR="009233B9" w:rsidRPr="007A42DD" w:rsidRDefault="009233B9" w:rsidP="007A42DD">
      <w:pPr>
        <w:rPr>
          <w:rFonts w:asciiTheme="majorHAnsi" w:hAnsiTheme="majorHAnsi" w:cstheme="majorHAnsi"/>
          <w:sz w:val="22"/>
          <w:szCs w:val="22"/>
        </w:rPr>
      </w:pPr>
    </w:p>
    <w:sectPr w:rsidR="009233B9" w:rsidRPr="007A42DD" w:rsidSect="007A42DD">
      <w:headerReference w:type="default" r:id="rId10"/>
      <w:footerReference w:type="default" r:id="rId11"/>
      <w:pgSz w:w="11900" w:h="16840"/>
      <w:pgMar w:top="2816" w:right="1701" w:bottom="816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CEEB" w14:textId="77777777" w:rsidR="005B5897" w:rsidRDefault="005B5897" w:rsidP="00AF3465">
      <w:r>
        <w:separator/>
      </w:r>
    </w:p>
  </w:endnote>
  <w:endnote w:type="continuationSeparator" w:id="0">
    <w:p w14:paraId="38EEABF1" w14:textId="77777777" w:rsidR="005B5897" w:rsidRDefault="005B5897" w:rsidP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5911" w14:textId="77777777" w:rsidR="00EC13D4" w:rsidRDefault="008B38A0" w:rsidP="00905A6E">
    <w:pPr>
      <w:pStyle w:val="Rodap"/>
      <w:ind w:left="-142" w:hanging="142"/>
    </w:pPr>
    <w:r w:rsidRPr="008B38A0">
      <w:drawing>
        <wp:inline distT="0" distB="0" distL="0" distR="0" wp14:anchorId="51936386" wp14:editId="1E5DF51B">
          <wp:extent cx="5575935" cy="1352550"/>
          <wp:effectExtent l="0" t="0" r="0" b="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935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13D4">
      <w:t xml:space="preserve">       </w:t>
    </w:r>
  </w:p>
  <w:p w14:paraId="6EC1B6E4" w14:textId="77777777" w:rsidR="002A2CDC" w:rsidRDefault="00EC13D4">
    <w:pPr>
      <w:pStyle w:val="Rodap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6795F" w14:textId="77777777" w:rsidR="005B5897" w:rsidRDefault="005B5897" w:rsidP="00AF3465">
      <w:r>
        <w:separator/>
      </w:r>
    </w:p>
  </w:footnote>
  <w:footnote w:type="continuationSeparator" w:id="0">
    <w:p w14:paraId="43B7DC6D" w14:textId="77777777" w:rsidR="005B5897" w:rsidRDefault="005B5897" w:rsidP="00AF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3353" w14:textId="77777777" w:rsidR="00AF3465" w:rsidRDefault="00EC13D4" w:rsidP="00531518">
    <w:pPr>
      <w:pStyle w:val="Cabealho"/>
      <w:ind w:left="142" w:hanging="142"/>
    </w:pPr>
    <w:r>
      <w:rPr>
        <w:rFonts w:ascii="Arial" w:hAnsi="Arial"/>
        <w:b/>
        <w:lang w:eastAsia="pt-BR"/>
      </w:rPr>
      <w:drawing>
        <wp:anchor distT="0" distB="0" distL="114300" distR="114300" simplePos="0" relativeHeight="251656704" behindDoc="0" locked="0" layoutInCell="1" allowOverlap="1" wp14:anchorId="7862A3C9" wp14:editId="7B323E77">
          <wp:simplePos x="0" y="0"/>
          <wp:positionH relativeFrom="column">
            <wp:posOffset>-366591</wp:posOffset>
          </wp:positionH>
          <wp:positionV relativeFrom="paragraph">
            <wp:posOffset>176530</wp:posOffset>
          </wp:positionV>
          <wp:extent cx="2537460" cy="906780"/>
          <wp:effectExtent l="0" t="0" r="0" b="7620"/>
          <wp:wrapSquare wrapText="bothSides"/>
          <wp:docPr id="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pid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2" b="13373"/>
                  <a:stretch/>
                </pic:blipFill>
                <pic:spPr bwMode="auto">
                  <a:xfrm>
                    <a:off x="0" y="0"/>
                    <a:ext cx="253746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77A4"/>
    <w:multiLevelType w:val="hybridMultilevel"/>
    <w:tmpl w:val="5CC09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DD"/>
    <w:rsid w:val="00005B3F"/>
    <w:rsid w:val="00017125"/>
    <w:rsid w:val="000A6203"/>
    <w:rsid w:val="000D593E"/>
    <w:rsid w:val="000D6AAB"/>
    <w:rsid w:val="000E0C70"/>
    <w:rsid w:val="00162562"/>
    <w:rsid w:val="00172718"/>
    <w:rsid w:val="00175BB3"/>
    <w:rsid w:val="002351FC"/>
    <w:rsid w:val="002A2CDC"/>
    <w:rsid w:val="003300F9"/>
    <w:rsid w:val="003B03C2"/>
    <w:rsid w:val="003B7E65"/>
    <w:rsid w:val="003E24BF"/>
    <w:rsid w:val="00404F43"/>
    <w:rsid w:val="004374D9"/>
    <w:rsid w:val="00454183"/>
    <w:rsid w:val="004B283C"/>
    <w:rsid w:val="00531518"/>
    <w:rsid w:val="0055661E"/>
    <w:rsid w:val="00557E23"/>
    <w:rsid w:val="005B5897"/>
    <w:rsid w:val="005F3242"/>
    <w:rsid w:val="00634AF1"/>
    <w:rsid w:val="006410F0"/>
    <w:rsid w:val="006855A3"/>
    <w:rsid w:val="006B34B8"/>
    <w:rsid w:val="00704F57"/>
    <w:rsid w:val="0074038A"/>
    <w:rsid w:val="007417C3"/>
    <w:rsid w:val="0078035B"/>
    <w:rsid w:val="00785DCB"/>
    <w:rsid w:val="007A42DD"/>
    <w:rsid w:val="007D1690"/>
    <w:rsid w:val="007F617C"/>
    <w:rsid w:val="0082401C"/>
    <w:rsid w:val="008B38A0"/>
    <w:rsid w:val="008C2611"/>
    <w:rsid w:val="008D208E"/>
    <w:rsid w:val="008E7D65"/>
    <w:rsid w:val="008F3522"/>
    <w:rsid w:val="00905A6E"/>
    <w:rsid w:val="009233B9"/>
    <w:rsid w:val="009569A8"/>
    <w:rsid w:val="0097450F"/>
    <w:rsid w:val="00976A84"/>
    <w:rsid w:val="00990D45"/>
    <w:rsid w:val="00A100E1"/>
    <w:rsid w:val="00AF246F"/>
    <w:rsid w:val="00AF3465"/>
    <w:rsid w:val="00B22918"/>
    <w:rsid w:val="00B85AA7"/>
    <w:rsid w:val="00C311B3"/>
    <w:rsid w:val="00C31962"/>
    <w:rsid w:val="00C91AFE"/>
    <w:rsid w:val="00D136D2"/>
    <w:rsid w:val="00D17A93"/>
    <w:rsid w:val="00D6527D"/>
    <w:rsid w:val="00D90E00"/>
    <w:rsid w:val="00DA07C5"/>
    <w:rsid w:val="00DC32B5"/>
    <w:rsid w:val="00DD341A"/>
    <w:rsid w:val="00DD432D"/>
    <w:rsid w:val="00DD4419"/>
    <w:rsid w:val="00DF79D5"/>
    <w:rsid w:val="00E221BA"/>
    <w:rsid w:val="00E32034"/>
    <w:rsid w:val="00E37060"/>
    <w:rsid w:val="00EC13D4"/>
    <w:rsid w:val="00ED65C8"/>
    <w:rsid w:val="00F015B4"/>
    <w:rsid w:val="00F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90D617"/>
  <w14:defaultImageDpi w14:val="300"/>
  <w15:docId w15:val="{5DF492C4-98C2-45E1-BF49-532A525D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2DD"/>
    <w:pPr>
      <w:suppressAutoHyphens/>
      <w:spacing w:before="280" w:after="280"/>
    </w:pPr>
    <w:rPr>
      <w:rFonts w:ascii="Times New Roman" w:eastAsia="Times New Roman" w:hAnsi="Times New Roman" w:cs="Times New Roman"/>
      <w:noProof/>
      <w:color w:val="00005B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A4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465"/>
  </w:style>
  <w:style w:type="paragraph" w:styleId="Rodap">
    <w:name w:val="footer"/>
    <w:basedOn w:val="Normal"/>
    <w:link w:val="Rodap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F3465"/>
  </w:style>
  <w:style w:type="paragraph" w:styleId="Textodebalo">
    <w:name w:val="Balloon Text"/>
    <w:basedOn w:val="Normal"/>
    <w:link w:val="TextodebaloChar"/>
    <w:uiPriority w:val="99"/>
    <w:semiHidden/>
    <w:unhideWhenUsed/>
    <w:rsid w:val="00AF34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46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F34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F015B4"/>
    <w:pPr>
      <w:spacing w:before="100" w:beforeAutospacing="1" w:after="100" w:afterAutospacing="1"/>
    </w:pPr>
    <w:rPr>
      <w:lang w:eastAsia="zh-CN"/>
    </w:rPr>
  </w:style>
  <w:style w:type="paragraph" w:customStyle="1" w:styleId="CabealhodoSumrio1">
    <w:name w:val="Cabeçalho do Sumário1"/>
    <w:basedOn w:val="Ttulo1"/>
    <w:next w:val="Normal"/>
    <w:qFormat/>
    <w:rsid w:val="007A42DD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7A42D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rado.octavio\FUNBIO\FS-Doacoes%20-%20Documentos\Copa&#237;bas\5.%20Comunica&#231;&#227;o\COPAI&#769;BAS-papel%20timbrado%20-%20nova%20barra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f7a88-c3a5-4a19-b3aa-f0bf80c85116" xsi:nil="true"/>
    <lcf76f155ced4ddcb4097134ff3c332f xmlns="d9456260-34e7-411d-bdb3-55f3e3ca33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0CACF-5117-41A6-9739-D2620BA68823}">
  <ds:schemaRefs>
    <ds:schemaRef ds:uri="http://schemas.microsoft.com/office/2006/metadata/properties"/>
    <ds:schemaRef ds:uri="http://schemas.microsoft.com/office/infopath/2007/PartnerControls"/>
    <ds:schemaRef ds:uri="637f7a88-c3a5-4a19-b3aa-f0bf80c85116"/>
    <ds:schemaRef ds:uri="d9456260-34e7-411d-bdb3-55f3e3ca3363"/>
  </ds:schemaRefs>
</ds:datastoreItem>
</file>

<file path=customXml/itemProps2.xml><?xml version="1.0" encoding="utf-8"?>
<ds:datastoreItem xmlns:ds="http://schemas.openxmlformats.org/officeDocument/2006/customXml" ds:itemID="{FF255726-A8CF-4DBB-9DC9-8ADDE787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56D58-FDDE-44A6-8DE1-7F054BC27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COPAÍBAS-papel timbrado - nova barra - template</Template>
  <TotalTime>16</TotalTime>
  <Pages>4</Pages>
  <Words>867</Words>
  <Characters>4684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B. R. Octavio</cp:lastModifiedBy>
  <cp:revision>4</cp:revision>
  <cp:lastPrinted>2022-07-11T19:20:00Z</cp:lastPrinted>
  <dcterms:created xsi:type="dcterms:W3CDTF">2022-11-25T23:33:00Z</dcterms:created>
  <dcterms:modified xsi:type="dcterms:W3CDTF">2022-11-30T02:45:00Z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Order">
    <vt:r8>4076600</vt:r8>
  </property>
  <property fmtid="{D5CDD505-2E9C-101B-9397-08002B2CF9AE}" pid="4" name="MediaServiceImageTags">
    <vt:lpwstr/>
  </property>
</Properties>
</file>